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CFA" w:rsidRDefault="00BB2CFA">
      <w:pPr>
        <w:rPr>
          <w:rFonts w:ascii="Arial" w:hAnsi="Arial"/>
        </w:rPr>
      </w:pPr>
    </w:p>
    <w:tbl>
      <w:tblPr>
        <w:tblW w:w="10065" w:type="dxa"/>
        <w:tblInd w:w="8" w:type="dxa"/>
        <w:tblLayout w:type="fixed"/>
        <w:tblCellMar>
          <w:left w:w="0" w:type="dxa"/>
          <w:right w:w="0" w:type="dxa"/>
        </w:tblCellMar>
        <w:tblLook w:val="0000" w:firstRow="0" w:lastRow="0" w:firstColumn="0" w:lastColumn="0" w:noHBand="0" w:noVBand="0"/>
      </w:tblPr>
      <w:tblGrid>
        <w:gridCol w:w="5387"/>
        <w:gridCol w:w="2126"/>
        <w:gridCol w:w="1642"/>
        <w:gridCol w:w="626"/>
        <w:gridCol w:w="284"/>
      </w:tblGrid>
      <w:tr w:rsidR="00BB2CFA" w:rsidTr="007C3155">
        <w:trPr>
          <w:trHeight w:val="1450"/>
        </w:trPr>
        <w:tc>
          <w:tcPr>
            <w:tcW w:w="5387" w:type="dxa"/>
          </w:tcPr>
          <w:p w:rsidR="00BB2CFA" w:rsidRDefault="00BB2CFA">
            <w:pPr>
              <w:pStyle w:val="Kopfzeile"/>
              <w:rPr>
                <w:rFonts w:ascii="Arial" w:hAnsi="Arial"/>
                <w:sz w:val="16"/>
              </w:rPr>
            </w:pPr>
          </w:p>
          <w:p w:rsidR="00BB2CFA" w:rsidRDefault="00BB2CFA">
            <w:pPr>
              <w:pStyle w:val="Kopfzeile"/>
              <w:rPr>
                <w:rFonts w:ascii="Arial" w:hAnsi="Arial"/>
                <w:b/>
                <w:sz w:val="24"/>
              </w:rPr>
            </w:pPr>
          </w:p>
          <w:p w:rsidR="00BB2CFA" w:rsidRDefault="00BB2CFA">
            <w:pPr>
              <w:pStyle w:val="Kopfzeile"/>
              <w:rPr>
                <w:rFonts w:ascii="Arial" w:hAnsi="Arial"/>
                <w:b/>
                <w:noProof/>
                <w:sz w:val="24"/>
              </w:rPr>
            </w:pPr>
          </w:p>
          <w:p w:rsidR="00BB2CFA" w:rsidRDefault="00BB2CFA">
            <w:pPr>
              <w:pStyle w:val="Kopfzeile"/>
              <w:rPr>
                <w:rFonts w:ascii="Arial" w:hAnsi="Arial"/>
                <w:b/>
                <w:noProof/>
                <w:sz w:val="24"/>
              </w:rPr>
            </w:pPr>
          </w:p>
          <w:p w:rsidR="00BB2CFA" w:rsidRDefault="00BB2CFA">
            <w:pPr>
              <w:pStyle w:val="Kopfzeile"/>
              <w:rPr>
                <w:rFonts w:ascii="Arial" w:hAnsi="Arial"/>
                <w:b/>
                <w:noProof/>
                <w:sz w:val="24"/>
              </w:rPr>
            </w:pPr>
          </w:p>
          <w:p w:rsidR="00BB2CFA" w:rsidRDefault="00BB2CFA">
            <w:pPr>
              <w:pStyle w:val="Kopfzeile"/>
            </w:pPr>
          </w:p>
        </w:tc>
        <w:tc>
          <w:tcPr>
            <w:tcW w:w="2126" w:type="dxa"/>
          </w:tcPr>
          <w:p w:rsidR="009B0153" w:rsidRDefault="00466948">
            <w:pPr>
              <w:rPr>
                <w:rFonts w:ascii="Arial" w:hAnsi="Arial"/>
              </w:rPr>
            </w:pPr>
            <w:r>
              <w:rPr>
                <w:rFonts w:ascii="Arial" w:hAnsi="Arial"/>
                <w:sz w:val="22"/>
              </w:rPr>
              <w:t xml:space="preserve"> </w:t>
            </w:r>
          </w:p>
        </w:tc>
        <w:tc>
          <w:tcPr>
            <w:tcW w:w="2552" w:type="dxa"/>
            <w:gridSpan w:val="3"/>
          </w:tcPr>
          <w:p w:rsidR="00BB2CFA" w:rsidRDefault="00466948">
            <w:pPr>
              <w:pStyle w:val="Kopfzeile"/>
              <w:rPr>
                <w:rFonts w:ascii="Arial" w:hAnsi="Arial"/>
              </w:rPr>
            </w:pPr>
            <w:r>
              <w:rPr>
                <w:rFonts w:ascii="Arial" w:hAnsi="Arial"/>
              </w:rPr>
              <w:t xml:space="preserve">                  </w:t>
            </w:r>
            <w:r>
              <w:rPr>
                <w:rFonts w:ascii="Arial" w:hAnsi="Arial"/>
                <w:noProof/>
                <w:snapToGrid/>
              </w:rPr>
              <w:drawing>
                <wp:inline distT="0" distB="0" distL="0" distR="0">
                  <wp:extent cx="876300" cy="118110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76300" cy="1181100"/>
                          </a:xfrm>
                          <a:prstGeom prst="rect">
                            <a:avLst/>
                          </a:prstGeom>
                          <a:noFill/>
                          <a:ln w="9525">
                            <a:noFill/>
                            <a:miter lim="800000"/>
                            <a:headEnd/>
                            <a:tailEnd/>
                          </a:ln>
                        </pic:spPr>
                      </pic:pic>
                    </a:graphicData>
                  </a:graphic>
                </wp:inline>
              </w:drawing>
            </w:r>
          </w:p>
        </w:tc>
      </w:tr>
      <w:tr w:rsidR="00BB2CFA" w:rsidRPr="00261BB9" w:rsidTr="007C3155">
        <w:trPr>
          <w:gridAfter w:val="1"/>
          <w:wAfter w:w="284" w:type="dxa"/>
        </w:trPr>
        <w:tc>
          <w:tcPr>
            <w:tcW w:w="5387" w:type="dxa"/>
          </w:tcPr>
          <w:p w:rsidR="00BB2CFA" w:rsidRDefault="00BB2CFA">
            <w:pPr>
              <w:pStyle w:val="Kopfzeile"/>
              <w:rPr>
                <w:rFonts w:ascii="Arial" w:hAnsi="Arial"/>
                <w:b/>
                <w:sz w:val="24"/>
              </w:rPr>
            </w:pPr>
          </w:p>
          <w:p w:rsidR="00BB2CFA" w:rsidRDefault="00BB2CFA">
            <w:pPr>
              <w:pStyle w:val="Kopfzeile"/>
            </w:pPr>
          </w:p>
        </w:tc>
        <w:tc>
          <w:tcPr>
            <w:tcW w:w="3768" w:type="dxa"/>
            <w:gridSpan w:val="2"/>
          </w:tcPr>
          <w:p w:rsidR="00BB2CFA" w:rsidRDefault="00BB2CFA" w:rsidP="00261BB9">
            <w:pPr>
              <w:rPr>
                <w:rFonts w:ascii="Arial" w:hAnsi="Arial"/>
                <w:sz w:val="22"/>
              </w:rPr>
            </w:pPr>
          </w:p>
          <w:p w:rsidR="00261BB9" w:rsidRDefault="00261BB9" w:rsidP="00261BB9">
            <w:pPr>
              <w:rPr>
                <w:rFonts w:ascii="Arial" w:hAnsi="Arial"/>
                <w:sz w:val="22"/>
              </w:rPr>
            </w:pPr>
          </w:p>
          <w:p w:rsidR="00261BB9" w:rsidRDefault="00261BB9" w:rsidP="00261BB9">
            <w:pPr>
              <w:rPr>
                <w:rFonts w:ascii="Arial" w:hAnsi="Arial"/>
                <w:sz w:val="22"/>
              </w:rPr>
            </w:pPr>
          </w:p>
          <w:p w:rsidR="00261BB9" w:rsidRDefault="00261BB9" w:rsidP="00261BB9">
            <w:pPr>
              <w:pStyle w:val="Default"/>
            </w:pPr>
          </w:p>
          <w:p w:rsidR="00261BB9" w:rsidRPr="00261BB9" w:rsidRDefault="00261BB9" w:rsidP="00261BB9">
            <w:pPr>
              <w:rPr>
                <w:rFonts w:ascii="Arial" w:hAnsi="Arial"/>
                <w:sz w:val="22"/>
              </w:rPr>
            </w:pPr>
            <w:r>
              <w:t xml:space="preserve"> </w:t>
            </w:r>
          </w:p>
        </w:tc>
        <w:tc>
          <w:tcPr>
            <w:tcW w:w="626" w:type="dxa"/>
          </w:tcPr>
          <w:p w:rsidR="00BB2CFA" w:rsidRPr="00261BB9" w:rsidRDefault="00BB2CFA">
            <w:pPr>
              <w:pStyle w:val="Kopfzeile"/>
            </w:pPr>
          </w:p>
        </w:tc>
      </w:tr>
    </w:tbl>
    <w:p w:rsidR="00BB2CFA" w:rsidRPr="00261BB9" w:rsidRDefault="00BB2CFA">
      <w:pPr>
        <w:rPr>
          <w:sz w:val="22"/>
        </w:rPr>
      </w:pPr>
    </w:p>
    <w:p w:rsidR="00BB2CFA" w:rsidRPr="00261BB9" w:rsidRDefault="00BB2CFA">
      <w:pPr>
        <w:rPr>
          <w:sz w:val="22"/>
        </w:rPr>
        <w:sectPr w:rsidR="00BB2CFA" w:rsidRPr="00261BB9">
          <w:headerReference w:type="default" r:id="rId8"/>
          <w:pgSz w:w="11907" w:h="16840" w:code="9"/>
          <w:pgMar w:top="567" w:right="1418" w:bottom="1985" w:left="1418" w:header="720" w:footer="720" w:gutter="0"/>
          <w:pgNumType w:start="1"/>
          <w:cols w:space="708"/>
          <w:docGrid w:linePitch="360"/>
        </w:sectPr>
      </w:pPr>
    </w:p>
    <w:p w:rsidR="00261BB9" w:rsidRDefault="00261BB9" w:rsidP="00261BB9">
      <w:pPr>
        <w:pStyle w:val="Default"/>
      </w:pPr>
    </w:p>
    <w:p w:rsidR="00261BB9" w:rsidRDefault="00261BB9" w:rsidP="00261BB9">
      <w:pPr>
        <w:jc w:val="center"/>
        <w:rPr>
          <w:b/>
          <w:bCs/>
          <w:sz w:val="32"/>
          <w:szCs w:val="32"/>
        </w:rPr>
      </w:pPr>
      <w:r>
        <w:rPr>
          <w:b/>
          <w:bCs/>
          <w:sz w:val="32"/>
          <w:szCs w:val="32"/>
        </w:rPr>
        <w:t>Corona-Konzept für den Probenbetrieb</w:t>
      </w:r>
    </w:p>
    <w:p w:rsidR="007C3155" w:rsidRDefault="00261BB9" w:rsidP="00261BB9">
      <w:pPr>
        <w:jc w:val="center"/>
        <w:rPr>
          <w:b/>
          <w:bCs/>
          <w:sz w:val="23"/>
          <w:szCs w:val="23"/>
        </w:rPr>
      </w:pPr>
      <w:r>
        <w:rPr>
          <w:b/>
          <w:bCs/>
          <w:sz w:val="23"/>
          <w:szCs w:val="23"/>
        </w:rPr>
        <w:t>zur Einhaltung der behördlichen Vorgaben</w:t>
      </w:r>
    </w:p>
    <w:p w:rsidR="00261BB9" w:rsidRDefault="00261BB9" w:rsidP="00261BB9">
      <w:pPr>
        <w:jc w:val="center"/>
        <w:rPr>
          <w:b/>
          <w:bCs/>
          <w:sz w:val="23"/>
          <w:szCs w:val="23"/>
        </w:rPr>
      </w:pPr>
    </w:p>
    <w:p w:rsidR="00261BB9" w:rsidRDefault="00261BB9" w:rsidP="00261BB9">
      <w:pPr>
        <w:jc w:val="center"/>
        <w:rPr>
          <w:b/>
          <w:bCs/>
          <w:sz w:val="23"/>
          <w:szCs w:val="23"/>
        </w:rPr>
      </w:pPr>
    </w:p>
    <w:p w:rsidR="00261BB9" w:rsidRDefault="00261BB9" w:rsidP="00261BB9">
      <w:pPr>
        <w:pStyle w:val="Default"/>
      </w:pPr>
    </w:p>
    <w:p w:rsidR="00261BB9" w:rsidRDefault="00261BB9" w:rsidP="00261BB9">
      <w:pPr>
        <w:pStyle w:val="Default"/>
      </w:pPr>
      <w:r>
        <w:t xml:space="preserve"> </w:t>
      </w:r>
    </w:p>
    <w:p w:rsidR="00261BB9" w:rsidRDefault="00261BB9" w:rsidP="00261BB9">
      <w:pPr>
        <w:pStyle w:val="Default"/>
        <w:spacing w:after="139"/>
        <w:rPr>
          <w:sz w:val="22"/>
          <w:szCs w:val="22"/>
        </w:rPr>
      </w:pPr>
      <w:r>
        <w:rPr>
          <w:b/>
          <w:bCs/>
          <w:sz w:val="22"/>
          <w:szCs w:val="22"/>
        </w:rPr>
        <w:t xml:space="preserve">1. </w:t>
      </w:r>
      <w:r>
        <w:rPr>
          <w:sz w:val="22"/>
          <w:szCs w:val="22"/>
        </w:rPr>
        <w:t xml:space="preserve">Das Einhalten der jeweils geltenden </w:t>
      </w:r>
      <w:r>
        <w:rPr>
          <w:b/>
          <w:bCs/>
          <w:sz w:val="22"/>
          <w:szCs w:val="22"/>
        </w:rPr>
        <w:t xml:space="preserve">Hygiene-Regeln </w:t>
      </w:r>
      <w:r>
        <w:rPr>
          <w:sz w:val="22"/>
          <w:szCs w:val="22"/>
        </w:rPr>
        <w:t xml:space="preserve">(Regelmäßiges Händewaschen, Husten-und Niesetikette) ist unumgänglich. Die Einhaltung ist eine Grundvoraussetzung für den Probenbetrieb. </w:t>
      </w:r>
    </w:p>
    <w:p w:rsidR="006923EA" w:rsidRDefault="006923EA" w:rsidP="00261BB9">
      <w:pPr>
        <w:pStyle w:val="Default"/>
        <w:spacing w:after="139"/>
        <w:rPr>
          <w:sz w:val="22"/>
          <w:szCs w:val="22"/>
        </w:rPr>
      </w:pPr>
    </w:p>
    <w:p w:rsidR="00261BB9" w:rsidRDefault="00261BB9" w:rsidP="00261BB9">
      <w:pPr>
        <w:pStyle w:val="Default"/>
        <w:spacing w:after="139"/>
        <w:rPr>
          <w:sz w:val="22"/>
          <w:szCs w:val="22"/>
        </w:rPr>
      </w:pPr>
      <w:r>
        <w:rPr>
          <w:b/>
          <w:bCs/>
          <w:sz w:val="22"/>
          <w:szCs w:val="22"/>
        </w:rPr>
        <w:t xml:space="preserve">2. </w:t>
      </w:r>
      <w:r w:rsidRPr="00261BB9">
        <w:rPr>
          <w:bCs/>
          <w:sz w:val="22"/>
          <w:szCs w:val="22"/>
        </w:rPr>
        <w:t xml:space="preserve">Fühlt sich ein Musiker </w:t>
      </w:r>
      <w:r w:rsidRPr="00AA4BD1">
        <w:rPr>
          <w:b/>
          <w:bCs/>
          <w:sz w:val="22"/>
          <w:szCs w:val="22"/>
        </w:rPr>
        <w:t>krank</w:t>
      </w:r>
      <w:r w:rsidRPr="00261BB9">
        <w:rPr>
          <w:bCs/>
          <w:sz w:val="22"/>
          <w:szCs w:val="22"/>
        </w:rPr>
        <w:t>, bzw.</w:t>
      </w:r>
      <w:r>
        <w:rPr>
          <w:b/>
          <w:bCs/>
          <w:sz w:val="22"/>
          <w:szCs w:val="22"/>
        </w:rPr>
        <w:t xml:space="preserve"> </w:t>
      </w:r>
      <w:r>
        <w:rPr>
          <w:sz w:val="22"/>
          <w:szCs w:val="22"/>
        </w:rPr>
        <w:t xml:space="preserve">sollten bei einem Musiker oder innerhalb dessen Haushalt </w:t>
      </w:r>
      <w:r w:rsidRPr="00261BB9">
        <w:rPr>
          <w:bCs/>
          <w:sz w:val="22"/>
          <w:szCs w:val="22"/>
        </w:rPr>
        <w:t>Krankheitssymptome die auf eine COVID-19 Erkrankung</w:t>
      </w:r>
      <w:r w:rsidRPr="00261BB9">
        <w:rPr>
          <w:sz w:val="22"/>
          <w:szCs w:val="22"/>
        </w:rPr>
        <w:t xml:space="preserve"> </w:t>
      </w:r>
      <w:r>
        <w:rPr>
          <w:sz w:val="22"/>
          <w:szCs w:val="22"/>
        </w:rPr>
        <w:t>hinweisen (z.B. Husten, Fieber, Atemnot, Müdigkeit, Kopfschmerzen) auftreten, nimmt der M</w:t>
      </w:r>
      <w:r w:rsidR="00AA4BD1">
        <w:rPr>
          <w:sz w:val="22"/>
          <w:szCs w:val="22"/>
        </w:rPr>
        <w:t>usiker nicht an der Probe teil.</w:t>
      </w:r>
    </w:p>
    <w:p w:rsidR="006923EA" w:rsidRDefault="006923EA" w:rsidP="00261BB9">
      <w:pPr>
        <w:pStyle w:val="Default"/>
        <w:spacing w:after="139"/>
        <w:rPr>
          <w:sz w:val="22"/>
          <w:szCs w:val="22"/>
        </w:rPr>
      </w:pPr>
    </w:p>
    <w:p w:rsidR="00CC4DED" w:rsidRPr="00145ABA" w:rsidRDefault="00261BB9" w:rsidP="00CC4DED">
      <w:pPr>
        <w:pStyle w:val="Default"/>
        <w:rPr>
          <w:sz w:val="22"/>
          <w:szCs w:val="22"/>
        </w:rPr>
      </w:pPr>
      <w:r>
        <w:rPr>
          <w:b/>
          <w:bCs/>
          <w:sz w:val="22"/>
          <w:szCs w:val="22"/>
        </w:rPr>
        <w:t xml:space="preserve">3. </w:t>
      </w:r>
      <w:r w:rsidRPr="00261BB9">
        <w:rPr>
          <w:bCs/>
          <w:sz w:val="22"/>
          <w:szCs w:val="22"/>
        </w:rPr>
        <w:t xml:space="preserve">Ist ein Musiker oder ein Angehöriger seines Haushalts durch die Behörden in </w:t>
      </w:r>
      <w:r w:rsidRPr="00261BB9">
        <w:rPr>
          <w:b/>
          <w:bCs/>
          <w:sz w:val="22"/>
          <w:szCs w:val="22"/>
        </w:rPr>
        <w:t xml:space="preserve">häuslicher </w:t>
      </w:r>
      <w:proofErr w:type="spellStart"/>
      <w:r w:rsidRPr="00261BB9">
        <w:rPr>
          <w:b/>
          <w:bCs/>
          <w:sz w:val="22"/>
          <w:szCs w:val="22"/>
        </w:rPr>
        <w:t>Quaratäne</w:t>
      </w:r>
      <w:proofErr w:type="spellEnd"/>
      <w:r w:rsidRPr="00261BB9">
        <w:rPr>
          <w:b/>
          <w:bCs/>
          <w:sz w:val="22"/>
          <w:szCs w:val="22"/>
        </w:rPr>
        <w:t xml:space="preserve"> </w:t>
      </w:r>
      <w:r>
        <w:rPr>
          <w:sz w:val="22"/>
          <w:szCs w:val="22"/>
        </w:rPr>
        <w:t>ist umgehend der Leiter (oder falls dieser nicht erreichbar ist sein Stellvertreter) zu unterrichten. Der Musiker nimmt bis auf weiteres nicht am Probenbetrieb teil. Der Leiter des SZ unterrichtet den Kommandanten der Feuerwehr Giengen.</w:t>
      </w:r>
      <w:r w:rsidR="001B24A3">
        <w:rPr>
          <w:sz w:val="22"/>
          <w:szCs w:val="22"/>
        </w:rPr>
        <w:t xml:space="preserve"> Gemeinsam wird über ein weiteres Vorgehen entschieden.</w:t>
      </w:r>
    </w:p>
    <w:p w:rsidR="00CC4DED" w:rsidRDefault="00CC4DED" w:rsidP="00CC4DED">
      <w:pPr>
        <w:pStyle w:val="Default"/>
      </w:pPr>
      <w:r>
        <w:t xml:space="preserve"> </w:t>
      </w:r>
    </w:p>
    <w:p w:rsidR="00CC4DED" w:rsidRDefault="00CC4DED" w:rsidP="00CC4DED">
      <w:pPr>
        <w:pStyle w:val="Default"/>
        <w:spacing w:after="144"/>
        <w:rPr>
          <w:sz w:val="22"/>
          <w:szCs w:val="22"/>
        </w:rPr>
      </w:pPr>
      <w:r>
        <w:rPr>
          <w:b/>
          <w:bCs/>
          <w:sz w:val="22"/>
          <w:szCs w:val="22"/>
        </w:rPr>
        <w:t>4. Begrüßung</w:t>
      </w:r>
      <w:r>
        <w:rPr>
          <w:sz w:val="22"/>
          <w:szCs w:val="22"/>
        </w:rPr>
        <w:t xml:space="preserve"> Die Begrüßung findet nach d</w:t>
      </w:r>
      <w:r w:rsidR="006923EA">
        <w:rPr>
          <w:sz w:val="22"/>
          <w:szCs w:val="22"/>
        </w:rPr>
        <w:t>en allgemein gültigen Regeln</w:t>
      </w:r>
      <w:r>
        <w:rPr>
          <w:sz w:val="22"/>
          <w:szCs w:val="22"/>
        </w:rPr>
        <w:t xml:space="preserve"> statt (Kein Händeschütteln, </w:t>
      </w:r>
      <w:proofErr w:type="gramStart"/>
      <w:r>
        <w:rPr>
          <w:sz w:val="22"/>
          <w:szCs w:val="22"/>
        </w:rPr>
        <w:t>Umarmungen,…</w:t>
      </w:r>
      <w:proofErr w:type="gramEnd"/>
      <w:r>
        <w:rPr>
          <w:sz w:val="22"/>
          <w:szCs w:val="22"/>
        </w:rPr>
        <w:t xml:space="preserve">). Jeglicher Körperkontakt unterbleibt im Sinne der Abstandsregel. Beim Aufenthalt in der Feuerwache ist stets darauf zu achten, dass der Mindestabstand von 1,5 Metern nicht unterschritten wird. </w:t>
      </w:r>
      <w:r w:rsidR="006923EA">
        <w:rPr>
          <w:sz w:val="22"/>
          <w:szCs w:val="22"/>
        </w:rPr>
        <w:t>Dies gilt vor Allem bei der Entnahme der Instrumente, Noten, etc. aus dem Spielmannszugraum.</w:t>
      </w:r>
    </w:p>
    <w:p w:rsidR="00D43A96" w:rsidRDefault="00485D17" w:rsidP="00CC4DED">
      <w:pPr>
        <w:pStyle w:val="Default"/>
        <w:spacing w:after="144"/>
        <w:rPr>
          <w:sz w:val="22"/>
          <w:szCs w:val="22"/>
        </w:rPr>
      </w:pPr>
      <w:r>
        <w:rPr>
          <w:sz w:val="22"/>
          <w:szCs w:val="22"/>
        </w:rPr>
        <w:t>In den „Lüftungspausen“ (siehe Punkt 8) ist ein Mindestabstand von 1,5m zu beachten.</w:t>
      </w:r>
    </w:p>
    <w:p w:rsidR="00CC4DED" w:rsidRDefault="006923EA" w:rsidP="00CC4DED">
      <w:pPr>
        <w:pStyle w:val="Default"/>
        <w:spacing w:after="144"/>
        <w:rPr>
          <w:sz w:val="22"/>
          <w:szCs w:val="22"/>
        </w:rPr>
      </w:pPr>
      <w:r>
        <w:rPr>
          <w:b/>
          <w:bCs/>
          <w:sz w:val="22"/>
          <w:szCs w:val="22"/>
        </w:rPr>
        <w:t xml:space="preserve">Die Einhaltung der Abstandsregeln </w:t>
      </w:r>
      <w:r w:rsidR="00CC4DED">
        <w:rPr>
          <w:b/>
          <w:bCs/>
          <w:sz w:val="22"/>
          <w:szCs w:val="22"/>
        </w:rPr>
        <w:t xml:space="preserve">gilt </w:t>
      </w:r>
      <w:r>
        <w:rPr>
          <w:b/>
          <w:bCs/>
          <w:sz w:val="22"/>
          <w:szCs w:val="22"/>
        </w:rPr>
        <w:t>im Besonderen</w:t>
      </w:r>
      <w:r w:rsidR="00CC4DED">
        <w:rPr>
          <w:b/>
          <w:bCs/>
          <w:sz w:val="22"/>
          <w:szCs w:val="22"/>
        </w:rPr>
        <w:t xml:space="preserve"> gegenüber Angehörigen der Einsatzabteilungen! </w:t>
      </w:r>
    </w:p>
    <w:p w:rsidR="00CC4DED" w:rsidRDefault="00CC4DED" w:rsidP="00CC4DED">
      <w:pPr>
        <w:pStyle w:val="Default"/>
        <w:rPr>
          <w:sz w:val="22"/>
          <w:szCs w:val="22"/>
        </w:rPr>
      </w:pPr>
      <w:r>
        <w:rPr>
          <w:b/>
          <w:bCs/>
          <w:sz w:val="22"/>
          <w:szCs w:val="22"/>
        </w:rPr>
        <w:lastRenderedPageBreak/>
        <w:t xml:space="preserve">5. </w:t>
      </w:r>
      <w:r>
        <w:rPr>
          <w:sz w:val="22"/>
          <w:szCs w:val="22"/>
        </w:rPr>
        <w:t xml:space="preserve">Die Musiker reisen möglichst einzeln an. Fahrgemeinschaften sind nur im Sinne der gesetzlichen Vorgaben zulässig. Ausgenommen sind hiervon natürlich Personen aus demselben Hausstand. </w:t>
      </w:r>
    </w:p>
    <w:p w:rsidR="00A90853" w:rsidRDefault="00A90853" w:rsidP="00CC4DED">
      <w:pPr>
        <w:pStyle w:val="Default"/>
        <w:rPr>
          <w:sz w:val="22"/>
          <w:szCs w:val="22"/>
        </w:rPr>
      </w:pPr>
    </w:p>
    <w:p w:rsidR="00A90853" w:rsidRDefault="00A90853" w:rsidP="00A90853">
      <w:pPr>
        <w:pStyle w:val="Default"/>
      </w:pPr>
    </w:p>
    <w:p w:rsidR="00A90853" w:rsidRDefault="006923EA" w:rsidP="00A90853">
      <w:pPr>
        <w:pStyle w:val="Default"/>
        <w:spacing w:after="139"/>
        <w:rPr>
          <w:sz w:val="22"/>
          <w:szCs w:val="22"/>
        </w:rPr>
      </w:pPr>
      <w:r>
        <w:rPr>
          <w:b/>
          <w:bCs/>
          <w:sz w:val="22"/>
          <w:szCs w:val="22"/>
        </w:rPr>
        <w:t>6</w:t>
      </w:r>
      <w:r w:rsidR="00A90853">
        <w:rPr>
          <w:b/>
          <w:bCs/>
          <w:sz w:val="22"/>
          <w:szCs w:val="22"/>
        </w:rPr>
        <w:t xml:space="preserve">. </w:t>
      </w:r>
      <w:r w:rsidR="00A90853">
        <w:rPr>
          <w:sz w:val="22"/>
          <w:szCs w:val="22"/>
        </w:rPr>
        <w:t xml:space="preserve">Die jeweiligen Regelungen der Stadt Giengen / Feuerwehr Giengen für den </w:t>
      </w:r>
      <w:r w:rsidR="00A90853">
        <w:rPr>
          <w:b/>
          <w:bCs/>
          <w:sz w:val="22"/>
          <w:szCs w:val="22"/>
        </w:rPr>
        <w:t xml:space="preserve">Zugang in Feuerwache </w:t>
      </w:r>
      <w:r w:rsidR="00A90853">
        <w:rPr>
          <w:sz w:val="22"/>
          <w:szCs w:val="22"/>
        </w:rPr>
        <w:t xml:space="preserve">sind einzuhalten. Es sind nur die Räume zu betreten die für den Probenbetrieb erforderlich sind. </w:t>
      </w:r>
    </w:p>
    <w:p w:rsidR="00145ABA" w:rsidRDefault="00145ABA" w:rsidP="00A90853">
      <w:pPr>
        <w:pStyle w:val="Default"/>
        <w:spacing w:after="139"/>
        <w:rPr>
          <w:sz w:val="22"/>
          <w:szCs w:val="22"/>
        </w:rPr>
      </w:pPr>
    </w:p>
    <w:p w:rsidR="00A90853" w:rsidRDefault="006923EA" w:rsidP="00A90853">
      <w:pPr>
        <w:pStyle w:val="Default"/>
        <w:spacing w:after="139"/>
        <w:rPr>
          <w:sz w:val="22"/>
          <w:szCs w:val="22"/>
        </w:rPr>
      </w:pPr>
      <w:r>
        <w:rPr>
          <w:b/>
          <w:bCs/>
          <w:sz w:val="22"/>
          <w:szCs w:val="22"/>
        </w:rPr>
        <w:t>7</w:t>
      </w:r>
      <w:r w:rsidR="00A90853">
        <w:rPr>
          <w:b/>
          <w:bCs/>
          <w:sz w:val="22"/>
          <w:szCs w:val="22"/>
        </w:rPr>
        <w:t xml:space="preserve">. </w:t>
      </w:r>
      <w:r w:rsidR="00A90853">
        <w:rPr>
          <w:sz w:val="22"/>
          <w:szCs w:val="22"/>
        </w:rPr>
        <w:t xml:space="preserve">Der Stabführer, bzw. der Leiter der Probe führt (wie auch bisher üblich) eine </w:t>
      </w:r>
      <w:r w:rsidR="00145ABA">
        <w:rPr>
          <w:b/>
          <w:bCs/>
          <w:sz w:val="22"/>
          <w:szCs w:val="22"/>
        </w:rPr>
        <w:t>Anwe</w:t>
      </w:r>
      <w:r w:rsidR="00A90853">
        <w:rPr>
          <w:b/>
          <w:bCs/>
          <w:sz w:val="22"/>
          <w:szCs w:val="22"/>
        </w:rPr>
        <w:t>senheitsliste</w:t>
      </w:r>
      <w:r w:rsidR="00A90853">
        <w:rPr>
          <w:sz w:val="22"/>
          <w:szCs w:val="22"/>
        </w:rPr>
        <w:t>, diese wird im erforderlichen Falle für die Weiterverfolgung von I</w:t>
      </w:r>
      <w:r w:rsidR="00145ABA">
        <w:rPr>
          <w:sz w:val="22"/>
          <w:szCs w:val="22"/>
        </w:rPr>
        <w:t>nfekti</w:t>
      </w:r>
      <w:r w:rsidR="00A90853">
        <w:rPr>
          <w:sz w:val="22"/>
          <w:szCs w:val="22"/>
        </w:rPr>
        <w:t xml:space="preserve">onsketten in einem bestätigten Infektionsfall oder Verdachtsfall an den Kommandanten weitergeleitet. Auf Anfrage der Gesundheitsbehörde wird diese mit den entsprechenden Kontaktdaten dieser ausgehändigt. </w:t>
      </w:r>
    </w:p>
    <w:p w:rsidR="00145ABA" w:rsidRDefault="00145ABA" w:rsidP="00A90853">
      <w:pPr>
        <w:pStyle w:val="Default"/>
        <w:spacing w:after="139"/>
        <w:rPr>
          <w:sz w:val="22"/>
          <w:szCs w:val="22"/>
        </w:rPr>
      </w:pPr>
    </w:p>
    <w:p w:rsidR="00D0591F" w:rsidRDefault="006923EA" w:rsidP="00A90853">
      <w:pPr>
        <w:pStyle w:val="Default"/>
        <w:spacing w:after="139"/>
        <w:rPr>
          <w:sz w:val="22"/>
          <w:szCs w:val="22"/>
        </w:rPr>
      </w:pPr>
      <w:r>
        <w:rPr>
          <w:b/>
          <w:bCs/>
          <w:sz w:val="22"/>
          <w:szCs w:val="22"/>
        </w:rPr>
        <w:t>8</w:t>
      </w:r>
      <w:r w:rsidR="00A90853">
        <w:rPr>
          <w:b/>
          <w:bCs/>
          <w:sz w:val="22"/>
          <w:szCs w:val="22"/>
        </w:rPr>
        <w:t xml:space="preserve">. </w:t>
      </w:r>
      <w:r w:rsidR="00A90853">
        <w:rPr>
          <w:sz w:val="22"/>
          <w:szCs w:val="22"/>
        </w:rPr>
        <w:t xml:space="preserve">Die </w:t>
      </w:r>
      <w:r w:rsidR="00A90853">
        <w:rPr>
          <w:b/>
          <w:bCs/>
          <w:sz w:val="22"/>
          <w:szCs w:val="22"/>
        </w:rPr>
        <w:t xml:space="preserve">einzelnen Plätze der Probenden </w:t>
      </w:r>
      <w:r w:rsidR="00A90853">
        <w:rPr>
          <w:sz w:val="22"/>
          <w:szCs w:val="22"/>
        </w:rPr>
        <w:t xml:space="preserve">werden in einem Abstand von 2,5 Metern </w:t>
      </w:r>
      <w:r w:rsidR="00BA7031">
        <w:rPr>
          <w:sz w:val="22"/>
          <w:szCs w:val="22"/>
        </w:rPr>
        <w:t xml:space="preserve">(Empfehlung BVBW) </w:t>
      </w:r>
      <w:r w:rsidR="00A90853">
        <w:rPr>
          <w:sz w:val="22"/>
          <w:szCs w:val="22"/>
        </w:rPr>
        <w:t>„markiert“. Ein Übungsplatz darf nur durch eine Person belegt werden. Bei der Ausrichtung der Probenplätze ist darauf zu achten, das Infektionsrisiko gering zu halten.</w:t>
      </w:r>
    </w:p>
    <w:p w:rsidR="00A90853" w:rsidRDefault="00A90853" w:rsidP="00A90853">
      <w:pPr>
        <w:pStyle w:val="Default"/>
        <w:spacing w:after="139"/>
        <w:rPr>
          <w:sz w:val="22"/>
          <w:szCs w:val="22"/>
        </w:rPr>
      </w:pPr>
      <w:r>
        <w:rPr>
          <w:sz w:val="22"/>
          <w:szCs w:val="22"/>
        </w:rPr>
        <w:t xml:space="preserve">Die Proben sind in mehrere Abschnitte zu Gliedern und regelmäßig mit einer Pause </w:t>
      </w:r>
      <w:r w:rsidR="00145ABA">
        <w:rPr>
          <w:sz w:val="22"/>
          <w:szCs w:val="22"/>
        </w:rPr>
        <w:t xml:space="preserve">zum Lüften </w:t>
      </w:r>
      <w:r>
        <w:rPr>
          <w:sz w:val="22"/>
          <w:szCs w:val="22"/>
        </w:rPr>
        <w:t xml:space="preserve">zu unterbrechen (ca. alle 15 Minuten). Wenn möglich (Sommer, schönes Wetter) sollte die Probe unter Einhaltung der Abstandsregeln im Freien stattfinden. </w:t>
      </w:r>
    </w:p>
    <w:p w:rsidR="00145ABA" w:rsidRDefault="00145ABA" w:rsidP="00A90853">
      <w:pPr>
        <w:pStyle w:val="Default"/>
        <w:spacing w:after="139"/>
        <w:rPr>
          <w:sz w:val="22"/>
          <w:szCs w:val="22"/>
        </w:rPr>
      </w:pPr>
    </w:p>
    <w:p w:rsidR="00A90853" w:rsidRDefault="006923EA" w:rsidP="00A90853">
      <w:pPr>
        <w:pStyle w:val="Default"/>
        <w:spacing w:after="139"/>
        <w:rPr>
          <w:sz w:val="22"/>
          <w:szCs w:val="22"/>
        </w:rPr>
      </w:pPr>
      <w:r>
        <w:rPr>
          <w:b/>
          <w:bCs/>
          <w:sz w:val="22"/>
          <w:szCs w:val="22"/>
        </w:rPr>
        <w:t>9</w:t>
      </w:r>
      <w:r w:rsidR="00A90853">
        <w:rPr>
          <w:b/>
          <w:bCs/>
          <w:sz w:val="22"/>
          <w:szCs w:val="22"/>
        </w:rPr>
        <w:t xml:space="preserve">. </w:t>
      </w:r>
      <w:r w:rsidR="00A90853">
        <w:rPr>
          <w:sz w:val="22"/>
          <w:szCs w:val="22"/>
        </w:rPr>
        <w:t>Noten- und Trommelständer</w:t>
      </w:r>
      <w:r w:rsidR="00476029">
        <w:rPr>
          <w:sz w:val="22"/>
          <w:szCs w:val="22"/>
        </w:rPr>
        <w:t xml:space="preserve"> werden „personenbezogen“ behandelt. D.h.: Jeder </w:t>
      </w:r>
      <w:proofErr w:type="gramStart"/>
      <w:r w:rsidR="00476029">
        <w:rPr>
          <w:sz w:val="22"/>
          <w:szCs w:val="22"/>
        </w:rPr>
        <w:t xml:space="preserve">Musiker </w:t>
      </w:r>
      <w:r w:rsidR="00A90853">
        <w:rPr>
          <w:sz w:val="22"/>
          <w:szCs w:val="22"/>
        </w:rPr>
        <w:t xml:space="preserve"> hat</w:t>
      </w:r>
      <w:proofErr w:type="gramEnd"/>
      <w:r w:rsidR="00A90853">
        <w:rPr>
          <w:sz w:val="22"/>
          <w:szCs w:val="22"/>
        </w:rPr>
        <w:t xml:space="preserve"> </w:t>
      </w:r>
      <w:r w:rsidR="00476029">
        <w:rPr>
          <w:sz w:val="22"/>
          <w:szCs w:val="22"/>
        </w:rPr>
        <w:t xml:space="preserve">diese </w:t>
      </w:r>
      <w:r w:rsidR="00A90853">
        <w:rPr>
          <w:sz w:val="22"/>
          <w:szCs w:val="22"/>
        </w:rPr>
        <w:t>selbst aufzubauen</w:t>
      </w:r>
      <w:r w:rsidR="00476029">
        <w:rPr>
          <w:sz w:val="22"/>
          <w:szCs w:val="22"/>
        </w:rPr>
        <w:t xml:space="preserve"> und nach der Probe mit nach Hause zu nehmen. </w:t>
      </w:r>
      <w:r w:rsidR="00A90853">
        <w:rPr>
          <w:sz w:val="22"/>
          <w:szCs w:val="22"/>
        </w:rPr>
        <w:t xml:space="preserve">Jeder Musiker vermeidet es das Instrument des anderen zu berühren. </w:t>
      </w:r>
    </w:p>
    <w:p w:rsidR="0000131E" w:rsidRDefault="0000131E" w:rsidP="00A90853">
      <w:pPr>
        <w:pStyle w:val="Default"/>
        <w:spacing w:after="139"/>
        <w:rPr>
          <w:sz w:val="22"/>
          <w:szCs w:val="22"/>
        </w:rPr>
      </w:pPr>
      <w:r>
        <w:rPr>
          <w:sz w:val="22"/>
          <w:szCs w:val="22"/>
        </w:rPr>
        <w:t>Gleiches gilt für Notenordner.</w:t>
      </w:r>
    </w:p>
    <w:p w:rsidR="00145ABA" w:rsidRDefault="00E25746" w:rsidP="00A90853">
      <w:pPr>
        <w:pStyle w:val="Default"/>
        <w:spacing w:after="139"/>
        <w:rPr>
          <w:sz w:val="22"/>
          <w:szCs w:val="22"/>
        </w:rPr>
      </w:pPr>
      <w:proofErr w:type="spellStart"/>
      <w:r>
        <w:rPr>
          <w:sz w:val="22"/>
          <w:szCs w:val="22"/>
        </w:rPr>
        <w:t>Kondensatwasser</w:t>
      </w:r>
      <w:proofErr w:type="spellEnd"/>
      <w:r>
        <w:rPr>
          <w:sz w:val="22"/>
          <w:szCs w:val="22"/>
        </w:rPr>
        <w:t xml:space="preserve"> aus den Blasinstrumenten darf nicht auf dem Boden entsorgt werden. Hierfür ist ein geeignetes Gefäß, welches nach der Probe gereinigt und desinfiziert werden muss bereitzustellen. Ein „Durchblasen“ der Instrumente ist ebenfalls nicht gestattet.</w:t>
      </w:r>
    </w:p>
    <w:p w:rsidR="00E25746" w:rsidRDefault="00E25746" w:rsidP="00A90853">
      <w:pPr>
        <w:pStyle w:val="Default"/>
        <w:spacing w:after="139"/>
        <w:rPr>
          <w:sz w:val="22"/>
          <w:szCs w:val="22"/>
        </w:rPr>
      </w:pPr>
    </w:p>
    <w:p w:rsidR="006923EA" w:rsidRDefault="006923EA" w:rsidP="00A90853">
      <w:pPr>
        <w:pStyle w:val="Default"/>
        <w:rPr>
          <w:sz w:val="22"/>
          <w:szCs w:val="22"/>
        </w:rPr>
      </w:pPr>
      <w:r>
        <w:rPr>
          <w:b/>
          <w:bCs/>
          <w:sz w:val="22"/>
          <w:szCs w:val="22"/>
        </w:rPr>
        <w:t>10</w:t>
      </w:r>
      <w:r w:rsidR="00A90853">
        <w:rPr>
          <w:b/>
          <w:bCs/>
          <w:sz w:val="22"/>
          <w:szCs w:val="22"/>
        </w:rPr>
        <w:t xml:space="preserve">. </w:t>
      </w:r>
      <w:r w:rsidR="00A90853">
        <w:rPr>
          <w:sz w:val="22"/>
          <w:szCs w:val="22"/>
        </w:rPr>
        <w:t xml:space="preserve">Die Proben finden zu den planmäßigen Terminen wie im Probenplan statt. Proben in Kleingruppen sind nur unter Absprache mit dem Stabführer möglich. </w:t>
      </w:r>
    </w:p>
    <w:p w:rsidR="00E25746" w:rsidRDefault="00E25746" w:rsidP="00A90853">
      <w:pPr>
        <w:pStyle w:val="Default"/>
        <w:rPr>
          <w:sz w:val="22"/>
          <w:szCs w:val="22"/>
        </w:rPr>
      </w:pPr>
    </w:p>
    <w:p w:rsidR="00E25746" w:rsidRDefault="00E25746" w:rsidP="00E25746">
      <w:pPr>
        <w:pStyle w:val="Default"/>
        <w:rPr>
          <w:sz w:val="22"/>
          <w:szCs w:val="22"/>
        </w:rPr>
      </w:pPr>
      <w:r>
        <w:rPr>
          <w:sz w:val="22"/>
          <w:szCs w:val="22"/>
        </w:rPr>
        <w:t>Die Möglichkeit die Sommerpause in diesem Jahr ausfallen zu lassen und ggf. im 14 - Tagesrhythmus zu proben halten wir uns derzeit noch offen. Darüber wird der Kommandant der Feuerwehr Giengen gesondert informiert.</w:t>
      </w:r>
    </w:p>
    <w:p w:rsidR="00E25746" w:rsidRDefault="00E25746" w:rsidP="00A90853">
      <w:pPr>
        <w:pStyle w:val="Default"/>
        <w:rPr>
          <w:sz w:val="22"/>
          <w:szCs w:val="22"/>
        </w:rPr>
      </w:pPr>
    </w:p>
    <w:p w:rsidR="00145ABA" w:rsidRDefault="00145ABA" w:rsidP="00A90853">
      <w:pPr>
        <w:pStyle w:val="Default"/>
        <w:rPr>
          <w:b/>
          <w:bCs/>
          <w:sz w:val="22"/>
          <w:szCs w:val="22"/>
        </w:rPr>
      </w:pPr>
      <w:bookmarkStart w:id="0" w:name="_GoBack"/>
      <w:bookmarkEnd w:id="0"/>
    </w:p>
    <w:p w:rsidR="00A90853" w:rsidRDefault="006923EA" w:rsidP="00A90853">
      <w:pPr>
        <w:pStyle w:val="Default"/>
        <w:rPr>
          <w:sz w:val="22"/>
          <w:szCs w:val="22"/>
        </w:rPr>
      </w:pPr>
      <w:r>
        <w:rPr>
          <w:b/>
          <w:bCs/>
          <w:sz w:val="22"/>
          <w:szCs w:val="22"/>
        </w:rPr>
        <w:t>11</w:t>
      </w:r>
      <w:r w:rsidR="00A90853">
        <w:rPr>
          <w:b/>
          <w:bCs/>
          <w:sz w:val="22"/>
          <w:szCs w:val="22"/>
        </w:rPr>
        <w:t xml:space="preserve">. </w:t>
      </w:r>
      <w:r>
        <w:rPr>
          <w:sz w:val="22"/>
          <w:szCs w:val="22"/>
        </w:rPr>
        <w:t>Die Angehörigen des Spielmannszuges</w:t>
      </w:r>
      <w:r w:rsidR="00A90853">
        <w:rPr>
          <w:sz w:val="22"/>
          <w:szCs w:val="22"/>
        </w:rPr>
        <w:t xml:space="preserve"> werden vor </w:t>
      </w:r>
      <w:r>
        <w:rPr>
          <w:sz w:val="22"/>
          <w:szCs w:val="22"/>
        </w:rPr>
        <w:t>Beginn</w:t>
      </w:r>
      <w:r w:rsidR="00A90853">
        <w:rPr>
          <w:sz w:val="22"/>
          <w:szCs w:val="22"/>
        </w:rPr>
        <w:t xml:space="preserve"> des Probenbetriebes ausführlich über diese Regeln informiert und erklären sich bei Betreten </w:t>
      </w:r>
      <w:r>
        <w:rPr>
          <w:sz w:val="22"/>
          <w:szCs w:val="22"/>
        </w:rPr>
        <w:t>der Feuerwache</w:t>
      </w:r>
    </w:p>
    <w:p w:rsidR="00A90853" w:rsidRDefault="00A90853" w:rsidP="00A90853">
      <w:pPr>
        <w:pStyle w:val="Default"/>
        <w:rPr>
          <w:sz w:val="22"/>
          <w:szCs w:val="22"/>
        </w:rPr>
      </w:pPr>
      <w:r>
        <w:rPr>
          <w:sz w:val="22"/>
          <w:szCs w:val="22"/>
        </w:rPr>
        <w:t>mit diesen und evtl. weitergehenden Regeln der F</w:t>
      </w:r>
      <w:r w:rsidR="006923EA">
        <w:rPr>
          <w:sz w:val="22"/>
          <w:szCs w:val="22"/>
        </w:rPr>
        <w:t>euerwehr, welche durch den Stab</w:t>
      </w:r>
      <w:r>
        <w:rPr>
          <w:sz w:val="22"/>
          <w:szCs w:val="22"/>
        </w:rPr>
        <w:t xml:space="preserve">führer </w:t>
      </w:r>
      <w:r w:rsidR="006923EA">
        <w:rPr>
          <w:sz w:val="22"/>
          <w:szCs w:val="22"/>
        </w:rPr>
        <w:t xml:space="preserve">/ Kommandant </w:t>
      </w:r>
      <w:r>
        <w:rPr>
          <w:sz w:val="22"/>
          <w:szCs w:val="22"/>
        </w:rPr>
        <w:t>weit</w:t>
      </w:r>
      <w:r w:rsidR="006923EA">
        <w:rPr>
          <w:sz w:val="22"/>
          <w:szCs w:val="22"/>
        </w:rPr>
        <w:t>ergegeben werden, einverstanden.</w:t>
      </w:r>
    </w:p>
    <w:p w:rsidR="006923EA" w:rsidRDefault="006923EA" w:rsidP="00A90853">
      <w:pPr>
        <w:pStyle w:val="Default"/>
        <w:rPr>
          <w:sz w:val="22"/>
          <w:szCs w:val="22"/>
        </w:rPr>
      </w:pPr>
    </w:p>
    <w:p w:rsidR="006923EA" w:rsidRDefault="006923EA" w:rsidP="00A90853">
      <w:pPr>
        <w:pStyle w:val="Default"/>
        <w:rPr>
          <w:sz w:val="22"/>
          <w:szCs w:val="22"/>
        </w:rPr>
      </w:pPr>
    </w:p>
    <w:p w:rsidR="006923EA" w:rsidRDefault="006923EA" w:rsidP="00A90853">
      <w:pPr>
        <w:pStyle w:val="Default"/>
        <w:rPr>
          <w:sz w:val="22"/>
          <w:szCs w:val="22"/>
        </w:rPr>
      </w:pPr>
    </w:p>
    <w:p w:rsidR="006923EA" w:rsidRDefault="006923EA" w:rsidP="00A90853">
      <w:pPr>
        <w:pStyle w:val="Default"/>
        <w:rPr>
          <w:sz w:val="22"/>
          <w:szCs w:val="22"/>
        </w:rPr>
      </w:pPr>
    </w:p>
    <w:p w:rsidR="00D43A96" w:rsidRDefault="00D43A96" w:rsidP="006923EA">
      <w:pPr>
        <w:pStyle w:val="Default"/>
        <w:rPr>
          <w:sz w:val="22"/>
          <w:szCs w:val="22"/>
        </w:rPr>
      </w:pPr>
    </w:p>
    <w:p w:rsidR="00D43A96" w:rsidRDefault="00D43A96" w:rsidP="006923EA">
      <w:pPr>
        <w:pStyle w:val="Default"/>
        <w:rPr>
          <w:sz w:val="22"/>
          <w:szCs w:val="22"/>
        </w:rPr>
      </w:pPr>
    </w:p>
    <w:p w:rsidR="00D43A96" w:rsidRDefault="00D43A96" w:rsidP="006923EA">
      <w:pPr>
        <w:pStyle w:val="Default"/>
        <w:rPr>
          <w:sz w:val="22"/>
          <w:szCs w:val="22"/>
        </w:rPr>
      </w:pPr>
    </w:p>
    <w:p w:rsidR="006923EA" w:rsidRDefault="006923EA" w:rsidP="00A90853">
      <w:pPr>
        <w:pStyle w:val="Default"/>
        <w:rPr>
          <w:sz w:val="22"/>
          <w:szCs w:val="22"/>
        </w:rPr>
      </w:pPr>
    </w:p>
    <w:p w:rsidR="00D43A96" w:rsidRDefault="00D43A96" w:rsidP="00A90853">
      <w:pPr>
        <w:pStyle w:val="Default"/>
        <w:rPr>
          <w:sz w:val="22"/>
          <w:szCs w:val="22"/>
        </w:rPr>
      </w:pPr>
    </w:p>
    <w:p w:rsidR="006923EA" w:rsidRDefault="00A90853" w:rsidP="00A90853">
      <w:pPr>
        <w:pStyle w:val="Default"/>
        <w:rPr>
          <w:sz w:val="22"/>
          <w:szCs w:val="22"/>
        </w:rPr>
      </w:pPr>
      <w:r>
        <w:rPr>
          <w:sz w:val="22"/>
          <w:szCs w:val="22"/>
        </w:rPr>
        <w:t>Dieses Konzept gilt für den Proben</w:t>
      </w:r>
      <w:r w:rsidR="00E25746">
        <w:rPr>
          <w:sz w:val="22"/>
          <w:szCs w:val="22"/>
        </w:rPr>
        <w:t>be</w:t>
      </w:r>
      <w:r>
        <w:rPr>
          <w:sz w:val="22"/>
          <w:szCs w:val="22"/>
        </w:rPr>
        <w:t xml:space="preserve">trieb des Spielmannszugs der Feuerwehr </w:t>
      </w:r>
      <w:r w:rsidR="006923EA">
        <w:rPr>
          <w:sz w:val="22"/>
          <w:szCs w:val="22"/>
        </w:rPr>
        <w:t>Giengen</w:t>
      </w:r>
      <w:r w:rsidR="00D43A96">
        <w:rPr>
          <w:sz w:val="22"/>
          <w:szCs w:val="22"/>
        </w:rPr>
        <w:t>.</w:t>
      </w:r>
    </w:p>
    <w:p w:rsidR="00D43A96" w:rsidRDefault="00D43A96" w:rsidP="00A90853">
      <w:pPr>
        <w:pStyle w:val="Default"/>
        <w:rPr>
          <w:sz w:val="22"/>
          <w:szCs w:val="22"/>
        </w:rPr>
      </w:pPr>
    </w:p>
    <w:p w:rsidR="00A90853" w:rsidRDefault="006923EA" w:rsidP="00A90853">
      <w:pPr>
        <w:pStyle w:val="Default"/>
        <w:rPr>
          <w:sz w:val="22"/>
          <w:szCs w:val="22"/>
        </w:rPr>
      </w:pPr>
      <w:r>
        <w:rPr>
          <w:sz w:val="22"/>
          <w:szCs w:val="22"/>
        </w:rPr>
        <w:t xml:space="preserve">Der Probenbetrieb wird erst nach Freigabe dieses Konzeptes durch die Stadt Giengen und dem Kommandanten der </w:t>
      </w:r>
      <w:proofErr w:type="spellStart"/>
      <w:r>
        <w:rPr>
          <w:sz w:val="22"/>
          <w:szCs w:val="22"/>
        </w:rPr>
        <w:t>Freiw</w:t>
      </w:r>
      <w:proofErr w:type="spellEnd"/>
      <w:r>
        <w:rPr>
          <w:sz w:val="22"/>
          <w:szCs w:val="22"/>
        </w:rPr>
        <w:t>. Feuerwehr Giengen aufgenommen.</w:t>
      </w:r>
    </w:p>
    <w:p w:rsidR="006923EA" w:rsidRDefault="006923EA" w:rsidP="00A90853">
      <w:pPr>
        <w:pStyle w:val="Default"/>
        <w:rPr>
          <w:sz w:val="22"/>
          <w:szCs w:val="22"/>
        </w:rPr>
      </w:pPr>
    </w:p>
    <w:p w:rsidR="00A90853" w:rsidRDefault="00A90853" w:rsidP="00A90853">
      <w:pPr>
        <w:pStyle w:val="Default"/>
        <w:rPr>
          <w:sz w:val="22"/>
          <w:szCs w:val="22"/>
        </w:rPr>
      </w:pPr>
      <w:r>
        <w:rPr>
          <w:sz w:val="22"/>
          <w:szCs w:val="22"/>
        </w:rPr>
        <w:t xml:space="preserve">Dieses Konzept gilt unbefristet bis auf Widerruf oder Erstellung eines anderen Konzepts, </w:t>
      </w:r>
      <w:r w:rsidR="006923EA">
        <w:rPr>
          <w:sz w:val="22"/>
          <w:szCs w:val="22"/>
        </w:rPr>
        <w:t xml:space="preserve">in Abhängigkeit </w:t>
      </w:r>
      <w:r>
        <w:rPr>
          <w:sz w:val="22"/>
          <w:szCs w:val="22"/>
        </w:rPr>
        <w:t>behördliche</w:t>
      </w:r>
      <w:r w:rsidR="006923EA">
        <w:rPr>
          <w:sz w:val="22"/>
          <w:szCs w:val="22"/>
        </w:rPr>
        <w:t>r</w:t>
      </w:r>
      <w:r>
        <w:rPr>
          <w:sz w:val="22"/>
          <w:szCs w:val="22"/>
        </w:rPr>
        <w:t xml:space="preserve"> Vorgaben </w:t>
      </w:r>
      <w:r w:rsidR="006923EA">
        <w:rPr>
          <w:sz w:val="22"/>
          <w:szCs w:val="22"/>
        </w:rPr>
        <w:t>oder</w:t>
      </w:r>
      <w:r>
        <w:rPr>
          <w:sz w:val="22"/>
          <w:szCs w:val="22"/>
        </w:rPr>
        <w:t xml:space="preserve"> </w:t>
      </w:r>
      <w:r w:rsidR="006923EA">
        <w:rPr>
          <w:sz w:val="22"/>
          <w:szCs w:val="22"/>
        </w:rPr>
        <w:t xml:space="preserve">weiterführender </w:t>
      </w:r>
      <w:r>
        <w:rPr>
          <w:sz w:val="22"/>
          <w:szCs w:val="22"/>
        </w:rPr>
        <w:t xml:space="preserve">Vorgaben der Feuerwehr </w:t>
      </w:r>
      <w:r w:rsidR="006923EA">
        <w:rPr>
          <w:sz w:val="22"/>
          <w:szCs w:val="22"/>
        </w:rPr>
        <w:t>Giengen.</w:t>
      </w:r>
      <w:r>
        <w:rPr>
          <w:sz w:val="22"/>
          <w:szCs w:val="22"/>
        </w:rPr>
        <w:t xml:space="preserve"> </w:t>
      </w:r>
    </w:p>
    <w:p w:rsidR="002110A2" w:rsidRDefault="002110A2" w:rsidP="00A90853">
      <w:pPr>
        <w:pStyle w:val="Default"/>
        <w:rPr>
          <w:sz w:val="22"/>
          <w:szCs w:val="22"/>
        </w:rPr>
      </w:pPr>
    </w:p>
    <w:p w:rsidR="002110A2" w:rsidRDefault="002110A2" w:rsidP="00A90853">
      <w:pPr>
        <w:pStyle w:val="Default"/>
        <w:rPr>
          <w:sz w:val="22"/>
          <w:szCs w:val="22"/>
        </w:rPr>
      </w:pPr>
      <w:r>
        <w:rPr>
          <w:sz w:val="22"/>
          <w:szCs w:val="22"/>
        </w:rPr>
        <w:t>Das Konzept wurde aufgestellt unter Berücksichtigung von:</w:t>
      </w:r>
    </w:p>
    <w:p w:rsidR="002110A2" w:rsidRDefault="002110A2" w:rsidP="00A90853">
      <w:pPr>
        <w:pStyle w:val="Default"/>
        <w:rPr>
          <w:sz w:val="22"/>
          <w:szCs w:val="22"/>
        </w:rPr>
      </w:pPr>
    </w:p>
    <w:p w:rsidR="002110A2" w:rsidRPr="002110A2" w:rsidRDefault="002110A2" w:rsidP="002110A2">
      <w:pPr>
        <w:pStyle w:val="Default"/>
        <w:rPr>
          <w:b/>
          <w:u w:val="single"/>
        </w:rPr>
      </w:pPr>
      <w:r w:rsidRPr="002110A2">
        <w:rPr>
          <w:b/>
          <w:sz w:val="22"/>
          <w:szCs w:val="22"/>
          <w:u w:val="single"/>
        </w:rPr>
        <w:t xml:space="preserve">VBG: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95"/>
      </w:tblGrid>
      <w:tr w:rsidR="002110A2">
        <w:trPr>
          <w:trHeight w:val="1323"/>
        </w:trPr>
        <w:tc>
          <w:tcPr>
            <w:tcW w:w="9695" w:type="dxa"/>
          </w:tcPr>
          <w:p w:rsidR="002110A2" w:rsidRPr="002110A2" w:rsidRDefault="002110A2">
            <w:pPr>
              <w:pStyle w:val="Default"/>
              <w:rPr>
                <w:sz w:val="18"/>
                <w:szCs w:val="18"/>
              </w:rPr>
            </w:pPr>
            <w:r w:rsidRPr="002110A2">
              <w:rPr>
                <w:bCs/>
                <w:sz w:val="18"/>
                <w:szCs w:val="18"/>
              </w:rPr>
              <w:t xml:space="preserve">SARS-CoV-2-Arbeitsschutzstandard – </w:t>
            </w:r>
            <w:r w:rsidRPr="002110A2">
              <w:rPr>
                <w:sz w:val="18"/>
                <w:szCs w:val="18"/>
              </w:rPr>
              <w:t xml:space="preserve">Empfehlungen für die Branche Bildungseinrichtungen </w:t>
            </w:r>
          </w:p>
          <w:p w:rsidR="002110A2" w:rsidRPr="002110A2" w:rsidRDefault="002110A2">
            <w:pPr>
              <w:pStyle w:val="Default"/>
              <w:rPr>
                <w:sz w:val="18"/>
                <w:szCs w:val="18"/>
              </w:rPr>
            </w:pPr>
            <w:r w:rsidRPr="002110A2">
              <w:rPr>
                <w:sz w:val="18"/>
                <w:szCs w:val="18"/>
              </w:rPr>
              <w:t xml:space="preserve">für den Bereich: Musikschulen, Volkshochschulen, Nach- bzw. Schülerhilfen sowie weitere Unternehmen, die Angebote zur privaten Bildung durchführen </w:t>
            </w:r>
          </w:p>
          <w:p w:rsidR="002110A2" w:rsidRDefault="002110A2">
            <w:pPr>
              <w:pStyle w:val="Default"/>
              <w:rPr>
                <w:sz w:val="22"/>
                <w:szCs w:val="22"/>
              </w:rPr>
            </w:pPr>
          </w:p>
          <w:p w:rsidR="002110A2" w:rsidRPr="002110A2" w:rsidRDefault="002110A2">
            <w:pPr>
              <w:pStyle w:val="Default"/>
              <w:rPr>
                <w:b/>
                <w:sz w:val="22"/>
                <w:szCs w:val="22"/>
                <w:u w:val="single"/>
              </w:rPr>
            </w:pPr>
            <w:r w:rsidRPr="002110A2">
              <w:rPr>
                <w:b/>
                <w:sz w:val="22"/>
                <w:szCs w:val="22"/>
                <w:u w:val="single"/>
              </w:rPr>
              <w:t>BDMV:</w:t>
            </w:r>
          </w:p>
          <w:p w:rsidR="002110A2" w:rsidRPr="002110A2" w:rsidRDefault="002110A2" w:rsidP="002110A2">
            <w:pPr>
              <w:autoSpaceDE w:val="0"/>
              <w:autoSpaceDN w:val="0"/>
              <w:adjustRightInd w:val="0"/>
              <w:rPr>
                <w:rFonts w:ascii="Calibri-Bold" w:hAnsi="Calibri-Bold" w:cs="Calibri-Bold"/>
                <w:bCs/>
                <w:sz w:val="18"/>
                <w:szCs w:val="18"/>
                <w:lang w:eastAsia="en-US"/>
              </w:rPr>
            </w:pPr>
            <w:r w:rsidRPr="002110A2">
              <w:rPr>
                <w:rFonts w:ascii="Calibri-Bold" w:hAnsi="Calibri-Bold" w:cs="Calibri-Bold"/>
                <w:bCs/>
                <w:sz w:val="18"/>
                <w:szCs w:val="18"/>
                <w:lang w:eastAsia="en-US"/>
              </w:rPr>
              <w:t>Information zur Anwendung der</w:t>
            </w:r>
          </w:p>
          <w:p w:rsidR="002110A2" w:rsidRPr="002110A2" w:rsidRDefault="002110A2" w:rsidP="002110A2">
            <w:pPr>
              <w:autoSpaceDE w:val="0"/>
              <w:autoSpaceDN w:val="0"/>
              <w:adjustRightInd w:val="0"/>
              <w:rPr>
                <w:rFonts w:ascii="Calibri-Bold" w:hAnsi="Calibri-Bold" w:cs="Calibri-Bold"/>
                <w:bCs/>
                <w:sz w:val="18"/>
                <w:szCs w:val="18"/>
                <w:lang w:eastAsia="en-US"/>
              </w:rPr>
            </w:pPr>
            <w:r w:rsidRPr="002110A2">
              <w:rPr>
                <w:rFonts w:ascii="Calibri-Bold" w:hAnsi="Calibri-Bold" w:cs="Calibri-Bold"/>
                <w:bCs/>
                <w:sz w:val="18"/>
                <w:szCs w:val="18"/>
                <w:lang w:eastAsia="en-US"/>
              </w:rPr>
              <w:t>a) Verordnung des Sozialministeriums und des Kultusministeriums vom 21.05.2020</w:t>
            </w:r>
          </w:p>
          <w:p w:rsidR="002110A2" w:rsidRPr="002110A2" w:rsidRDefault="002110A2" w:rsidP="002110A2">
            <w:pPr>
              <w:autoSpaceDE w:val="0"/>
              <w:autoSpaceDN w:val="0"/>
              <w:adjustRightInd w:val="0"/>
              <w:rPr>
                <w:rFonts w:ascii="Calibri" w:hAnsi="Calibri" w:cs="Calibri"/>
                <w:sz w:val="18"/>
                <w:szCs w:val="18"/>
                <w:lang w:eastAsia="en-US"/>
              </w:rPr>
            </w:pPr>
            <w:r w:rsidRPr="002110A2">
              <w:rPr>
                <w:rFonts w:ascii="Calibri" w:hAnsi="Calibri" w:cs="Calibri"/>
                <w:sz w:val="18"/>
                <w:szCs w:val="18"/>
                <w:lang w:eastAsia="en-US"/>
              </w:rPr>
              <w:t>über die Wiederaufnahme des Betriebes in den Musikschulen und</w:t>
            </w:r>
          </w:p>
          <w:p w:rsidR="002110A2" w:rsidRPr="002110A2" w:rsidRDefault="002110A2" w:rsidP="002110A2">
            <w:pPr>
              <w:autoSpaceDE w:val="0"/>
              <w:autoSpaceDN w:val="0"/>
              <w:adjustRightInd w:val="0"/>
              <w:rPr>
                <w:rFonts w:ascii="Calibri" w:hAnsi="Calibri" w:cs="Calibri"/>
                <w:sz w:val="18"/>
                <w:szCs w:val="18"/>
                <w:lang w:eastAsia="en-US"/>
              </w:rPr>
            </w:pPr>
            <w:r w:rsidRPr="002110A2">
              <w:rPr>
                <w:rFonts w:ascii="Calibri" w:hAnsi="Calibri" w:cs="Calibri"/>
                <w:sz w:val="18"/>
                <w:szCs w:val="18"/>
                <w:lang w:eastAsia="en-US"/>
              </w:rPr>
              <w:t>Jugendkunstschulen</w:t>
            </w:r>
          </w:p>
          <w:p w:rsidR="002110A2" w:rsidRPr="002110A2" w:rsidRDefault="002110A2" w:rsidP="002110A2">
            <w:pPr>
              <w:autoSpaceDE w:val="0"/>
              <w:autoSpaceDN w:val="0"/>
              <w:adjustRightInd w:val="0"/>
              <w:rPr>
                <w:rFonts w:ascii="Calibri" w:hAnsi="Calibri" w:cs="Calibri"/>
                <w:sz w:val="18"/>
                <w:szCs w:val="18"/>
                <w:lang w:eastAsia="en-US"/>
              </w:rPr>
            </w:pPr>
            <w:r w:rsidRPr="002110A2">
              <w:rPr>
                <w:rFonts w:ascii="Calibri-Bold" w:hAnsi="Calibri-Bold" w:cs="Calibri-Bold"/>
                <w:bCs/>
                <w:sz w:val="18"/>
                <w:szCs w:val="18"/>
                <w:lang w:eastAsia="en-US"/>
              </w:rPr>
              <w:t xml:space="preserve">und deren Anwendung auf den Unterrichtsbetrieb bei Musikvereinen </w:t>
            </w:r>
            <w:r w:rsidRPr="002110A2">
              <w:rPr>
                <w:rFonts w:ascii="Calibri" w:hAnsi="Calibri" w:cs="Calibri"/>
                <w:sz w:val="18"/>
                <w:szCs w:val="18"/>
                <w:lang w:eastAsia="en-US"/>
              </w:rPr>
              <w:t>sowie</w:t>
            </w:r>
          </w:p>
          <w:p w:rsidR="002110A2" w:rsidRPr="002110A2" w:rsidRDefault="002110A2" w:rsidP="002110A2">
            <w:pPr>
              <w:autoSpaceDE w:val="0"/>
              <w:autoSpaceDN w:val="0"/>
              <w:adjustRightInd w:val="0"/>
              <w:rPr>
                <w:rFonts w:ascii="Calibri-Bold" w:hAnsi="Calibri-Bold" w:cs="Calibri-Bold"/>
                <w:bCs/>
                <w:sz w:val="18"/>
                <w:szCs w:val="18"/>
                <w:lang w:eastAsia="en-US"/>
              </w:rPr>
            </w:pPr>
            <w:r w:rsidRPr="002110A2">
              <w:rPr>
                <w:rFonts w:ascii="Calibri-Bold" w:hAnsi="Calibri-Bold" w:cs="Calibri-Bold"/>
                <w:bCs/>
                <w:sz w:val="18"/>
                <w:szCs w:val="18"/>
                <w:lang w:eastAsia="en-US"/>
              </w:rPr>
              <w:t>b) Verordnung des Sozialministeriums zur Eindämmung von Übertragungen des</w:t>
            </w:r>
          </w:p>
          <w:p w:rsidR="002110A2" w:rsidRPr="002110A2" w:rsidRDefault="002110A2" w:rsidP="002110A2">
            <w:pPr>
              <w:autoSpaceDE w:val="0"/>
              <w:autoSpaceDN w:val="0"/>
              <w:adjustRightInd w:val="0"/>
              <w:rPr>
                <w:rFonts w:ascii="Calibri-Bold" w:hAnsi="Calibri-Bold" w:cs="Calibri-Bold"/>
                <w:bCs/>
                <w:sz w:val="18"/>
                <w:szCs w:val="18"/>
                <w:lang w:eastAsia="en-US"/>
              </w:rPr>
            </w:pPr>
            <w:r w:rsidRPr="002110A2">
              <w:rPr>
                <w:rFonts w:ascii="Calibri-Bold" w:hAnsi="Calibri-Bold" w:cs="Calibri-Bold"/>
                <w:bCs/>
                <w:sz w:val="18"/>
                <w:szCs w:val="18"/>
                <w:lang w:eastAsia="en-US"/>
              </w:rPr>
              <w:t>Corona-Virus auf Veranstaltungen vom 29.05.2020</w:t>
            </w:r>
          </w:p>
          <w:p w:rsidR="002110A2" w:rsidRPr="002110A2" w:rsidRDefault="002110A2" w:rsidP="002110A2">
            <w:pPr>
              <w:autoSpaceDE w:val="0"/>
              <w:autoSpaceDN w:val="0"/>
              <w:adjustRightInd w:val="0"/>
              <w:rPr>
                <w:rFonts w:ascii="Calibri-Bold" w:hAnsi="Calibri-Bold" w:cs="Calibri-Bold"/>
                <w:bCs/>
                <w:sz w:val="18"/>
                <w:szCs w:val="18"/>
                <w:lang w:eastAsia="en-US"/>
              </w:rPr>
            </w:pPr>
            <w:r w:rsidRPr="002110A2">
              <w:rPr>
                <w:rFonts w:ascii="Calibri" w:hAnsi="Calibri" w:cs="Calibri"/>
                <w:sz w:val="18"/>
                <w:szCs w:val="18"/>
                <w:lang w:eastAsia="en-US"/>
              </w:rPr>
              <w:t xml:space="preserve">in Verbindung mit den </w:t>
            </w:r>
            <w:r w:rsidRPr="002110A2">
              <w:rPr>
                <w:rFonts w:ascii="Calibri-Bold" w:hAnsi="Calibri-Bold" w:cs="Calibri-Bold"/>
                <w:bCs/>
                <w:sz w:val="18"/>
                <w:szCs w:val="18"/>
                <w:lang w:eastAsia="en-US"/>
              </w:rPr>
              <w:t>FAQ zu den Öffnungen im Bereich Kunst und Kultur des</w:t>
            </w:r>
          </w:p>
          <w:p w:rsidR="002110A2" w:rsidRDefault="002110A2" w:rsidP="002110A2">
            <w:pPr>
              <w:pStyle w:val="Default"/>
              <w:rPr>
                <w:sz w:val="36"/>
                <w:szCs w:val="36"/>
              </w:rPr>
            </w:pPr>
            <w:r w:rsidRPr="002110A2">
              <w:rPr>
                <w:rFonts w:ascii="Calibri-Bold" w:hAnsi="Calibri-Bold" w:cs="Calibri-Bold"/>
                <w:bCs/>
                <w:sz w:val="18"/>
                <w:szCs w:val="18"/>
              </w:rPr>
              <w:t>Ministeriums für Wissenschaft, Forschung und Kunst</w:t>
            </w:r>
          </w:p>
        </w:tc>
      </w:tr>
    </w:tbl>
    <w:p w:rsidR="002110A2" w:rsidRDefault="002110A2" w:rsidP="00A90853">
      <w:pPr>
        <w:pStyle w:val="Default"/>
        <w:rPr>
          <w:sz w:val="22"/>
          <w:szCs w:val="22"/>
        </w:rPr>
      </w:pPr>
    </w:p>
    <w:p w:rsidR="006923EA" w:rsidRDefault="006923EA" w:rsidP="00A90853">
      <w:pPr>
        <w:pStyle w:val="Default"/>
        <w:rPr>
          <w:sz w:val="22"/>
          <w:szCs w:val="22"/>
        </w:rPr>
      </w:pPr>
    </w:p>
    <w:p w:rsidR="006923EA" w:rsidRDefault="006923EA" w:rsidP="00A90853">
      <w:pPr>
        <w:pStyle w:val="Default"/>
        <w:rPr>
          <w:sz w:val="22"/>
          <w:szCs w:val="22"/>
        </w:rPr>
      </w:pPr>
    </w:p>
    <w:p w:rsidR="006923EA" w:rsidRDefault="006923EA" w:rsidP="00A90853">
      <w:pPr>
        <w:pStyle w:val="Default"/>
        <w:rPr>
          <w:sz w:val="22"/>
          <w:szCs w:val="22"/>
        </w:rPr>
      </w:pPr>
      <w:r>
        <w:rPr>
          <w:sz w:val="22"/>
          <w:szCs w:val="22"/>
        </w:rPr>
        <w:t xml:space="preserve">Aufgestellt </w:t>
      </w:r>
    </w:p>
    <w:p w:rsidR="006923EA" w:rsidRDefault="006923EA" w:rsidP="00A90853">
      <w:pPr>
        <w:pStyle w:val="Default"/>
        <w:rPr>
          <w:sz w:val="22"/>
          <w:szCs w:val="22"/>
        </w:rPr>
      </w:pPr>
      <w:r>
        <w:rPr>
          <w:sz w:val="22"/>
          <w:szCs w:val="22"/>
        </w:rPr>
        <w:t>06.06.2020</w:t>
      </w:r>
    </w:p>
    <w:p w:rsidR="006923EA" w:rsidRDefault="006923EA" w:rsidP="00A90853">
      <w:pPr>
        <w:pStyle w:val="Default"/>
        <w:rPr>
          <w:sz w:val="22"/>
          <w:szCs w:val="22"/>
        </w:rPr>
      </w:pPr>
    </w:p>
    <w:p w:rsidR="00A90853" w:rsidRDefault="006923EA" w:rsidP="00A90853">
      <w:pPr>
        <w:pStyle w:val="Default"/>
        <w:rPr>
          <w:sz w:val="22"/>
          <w:szCs w:val="22"/>
        </w:rPr>
      </w:pPr>
      <w:r>
        <w:rPr>
          <w:sz w:val="22"/>
          <w:szCs w:val="22"/>
        </w:rPr>
        <w:t>Frank Ratter</w:t>
      </w:r>
    </w:p>
    <w:p w:rsidR="00261BB9" w:rsidRPr="00261BB9" w:rsidRDefault="006923EA" w:rsidP="00CD5226">
      <w:pPr>
        <w:pStyle w:val="Default"/>
        <w:rPr>
          <w:sz w:val="22"/>
        </w:rPr>
      </w:pPr>
      <w:r>
        <w:rPr>
          <w:sz w:val="22"/>
          <w:szCs w:val="22"/>
        </w:rPr>
        <w:t>Leiter Spielmannszug Giengen</w:t>
      </w:r>
    </w:p>
    <w:sectPr w:rsidR="00261BB9" w:rsidRPr="00261BB9">
      <w:headerReference w:type="default" r:id="rId9"/>
      <w:type w:val="continuous"/>
      <w:pgSz w:w="11907" w:h="16840" w:code="9"/>
      <w:pgMar w:top="567" w:right="1418" w:bottom="1985"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0C" w:rsidRDefault="00915A0C">
      <w:r>
        <w:separator/>
      </w:r>
    </w:p>
  </w:endnote>
  <w:endnote w:type="continuationSeparator" w:id="0">
    <w:p w:rsidR="00915A0C" w:rsidRDefault="0091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0C" w:rsidRDefault="00915A0C">
      <w:r>
        <w:separator/>
      </w:r>
    </w:p>
  </w:footnote>
  <w:footnote w:type="continuationSeparator" w:id="0">
    <w:p w:rsidR="00915A0C" w:rsidRDefault="0091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1701"/>
      <w:gridCol w:w="7655"/>
    </w:tblGrid>
    <w:tr w:rsidR="00C774E8">
      <w:tc>
        <w:tcPr>
          <w:tcW w:w="1701" w:type="dxa"/>
        </w:tcPr>
        <w:p w:rsidR="00C774E8" w:rsidRDefault="00CC4DED">
          <w:pPr>
            <w:pStyle w:val="Kopfzeile"/>
            <w:tabs>
              <w:tab w:val="clear" w:pos="4536"/>
            </w:tabs>
          </w:pPr>
          <w:r>
            <w:rPr>
              <w:noProof/>
              <w:snapToGrid/>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24130</wp:posOffset>
                    </wp:positionV>
                    <wp:extent cx="6218555" cy="635"/>
                    <wp:effectExtent l="9525" t="14605" r="10795" b="133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34C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89.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" o:allowincell="f" strokeweight="1pt"/>
                </w:pict>
              </mc:Fallback>
            </mc:AlternateContent>
          </w:r>
        </w:p>
      </w:tc>
      <w:tc>
        <w:tcPr>
          <w:tcW w:w="7655" w:type="dxa"/>
        </w:tcPr>
        <w:p w:rsidR="00C774E8" w:rsidRDefault="00C774E8">
          <w:pPr>
            <w:pStyle w:val="Kopfzeile"/>
            <w:tabs>
              <w:tab w:val="clear" w:pos="4536"/>
              <w:tab w:val="left" w:pos="3722"/>
            </w:tabs>
            <w:ind w:firstLine="3686"/>
            <w:rPr>
              <w:sz w:val="28"/>
            </w:rPr>
          </w:pPr>
        </w:p>
        <w:p w:rsidR="00C774E8" w:rsidRDefault="00C774E8">
          <w:pPr>
            <w:pStyle w:val="Kopfzeile"/>
            <w:tabs>
              <w:tab w:val="clear" w:pos="4536"/>
              <w:tab w:val="left" w:pos="3722"/>
            </w:tabs>
            <w:ind w:firstLine="3686"/>
            <w:rPr>
              <w:sz w:val="28"/>
            </w:rPr>
          </w:pPr>
        </w:p>
        <w:p w:rsidR="00C774E8" w:rsidRDefault="00C774E8">
          <w:pPr>
            <w:pStyle w:val="Kopfzeile"/>
            <w:tabs>
              <w:tab w:val="clear" w:pos="4536"/>
              <w:tab w:val="left" w:pos="3722"/>
            </w:tabs>
            <w:ind w:firstLine="3686"/>
            <w:rPr>
              <w:sz w:val="28"/>
            </w:rPr>
          </w:pPr>
          <w:r>
            <w:rPr>
              <w:sz w:val="28"/>
            </w:rPr>
            <w:t>Freiwillige Feuerwehr</w:t>
          </w:r>
        </w:p>
        <w:p w:rsidR="00C774E8" w:rsidRDefault="00C774E8">
          <w:pPr>
            <w:pStyle w:val="Kopfzeile"/>
            <w:tabs>
              <w:tab w:val="clear" w:pos="4536"/>
              <w:tab w:val="left" w:pos="3722"/>
            </w:tabs>
            <w:ind w:firstLine="3686"/>
          </w:pPr>
          <w:r>
            <w:rPr>
              <w:sz w:val="28"/>
            </w:rPr>
            <w:t>Giengen – Spielmannszug -</w:t>
          </w:r>
        </w:p>
      </w:tc>
    </w:tr>
    <w:tr w:rsidR="00C774E8">
      <w:tc>
        <w:tcPr>
          <w:tcW w:w="1701" w:type="dxa"/>
        </w:tcPr>
        <w:p w:rsidR="00C774E8" w:rsidRDefault="00CC4DED">
          <w:pPr>
            <w:pStyle w:val="Kopfzeile"/>
            <w:tabs>
              <w:tab w:val="clear" w:pos="4536"/>
            </w:tabs>
          </w:pPr>
          <w:r>
            <w:rPr>
              <w:noProof/>
              <w:snapToGrid/>
            </w:rPr>
            <mc:AlternateContent>
              <mc:Choice Requires="wps">
                <w:drawing>
                  <wp:anchor distT="0" distB="0" distL="114300" distR="114300" simplePos="0" relativeHeight="251660288" behindDoc="0" locked="0" layoutInCell="0" allowOverlap="1">
                    <wp:simplePos x="0" y="0"/>
                    <wp:positionH relativeFrom="column">
                      <wp:posOffset>7620</wp:posOffset>
                    </wp:positionH>
                    <wp:positionV relativeFrom="paragraph">
                      <wp:posOffset>120015</wp:posOffset>
                    </wp:positionV>
                    <wp:extent cx="6218555" cy="635"/>
                    <wp:effectExtent l="7620" t="15240" r="1270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25B41"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45pt" to="49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" o:allowincell="f" strokeweight="1pt"/>
                </w:pict>
              </mc:Fallback>
            </mc:AlternateContent>
          </w:r>
          <w:r>
            <w:rPr>
              <w:noProof/>
              <w:snapToGrid/>
              <w:sz w:val="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5943600" cy="0"/>
                    <wp:effectExtent l="0" t="1905"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8F43AD1"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" o:allowincell="f" stroked="f" strokeweight="1pt"/>
                </w:pict>
              </mc:Fallback>
            </mc:AlternateContent>
          </w:r>
        </w:p>
      </w:tc>
      <w:tc>
        <w:tcPr>
          <w:tcW w:w="7655" w:type="dxa"/>
        </w:tcPr>
        <w:p w:rsidR="00C774E8" w:rsidRDefault="00C774E8">
          <w:pPr>
            <w:pStyle w:val="Kopfzeile"/>
            <w:tabs>
              <w:tab w:val="clear" w:pos="4536"/>
              <w:tab w:val="left" w:pos="3722"/>
            </w:tabs>
            <w:ind w:firstLine="3686"/>
          </w:pPr>
        </w:p>
      </w:tc>
    </w:tr>
  </w:tbl>
  <w:p w:rsidR="00C774E8" w:rsidRDefault="00C774E8">
    <w:pPr>
      <w:pStyle w:val="Kopf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701"/>
      <w:gridCol w:w="7655"/>
    </w:tblGrid>
    <w:tr w:rsidR="00C774E8">
      <w:tc>
        <w:tcPr>
          <w:tcW w:w="1701" w:type="dxa"/>
        </w:tcPr>
        <w:p w:rsidR="00C774E8" w:rsidRDefault="00CC4DED">
          <w:pPr>
            <w:pStyle w:val="Kopfzeile"/>
            <w:tabs>
              <w:tab w:val="clear" w:pos="4536"/>
            </w:tabs>
          </w:pPr>
          <w:r>
            <w:rPr>
              <w:noProof/>
              <w:snapToGrid/>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24130</wp:posOffset>
                    </wp:positionV>
                    <wp:extent cx="6218555" cy="635"/>
                    <wp:effectExtent l="9525" t="14605" r="1079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2348"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89.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" o:allowincell="f" strokeweight="1pt"/>
                </w:pict>
              </mc:Fallback>
            </mc:AlternateContent>
          </w:r>
        </w:p>
      </w:tc>
      <w:tc>
        <w:tcPr>
          <w:tcW w:w="7655" w:type="dxa"/>
        </w:tcPr>
        <w:p w:rsidR="00C774E8" w:rsidRDefault="00C774E8">
          <w:pPr>
            <w:pStyle w:val="Kopfzeile"/>
            <w:tabs>
              <w:tab w:val="clear" w:pos="4536"/>
              <w:tab w:val="left" w:pos="3722"/>
            </w:tabs>
            <w:ind w:firstLine="3686"/>
            <w:rPr>
              <w:sz w:val="28"/>
            </w:rPr>
          </w:pPr>
        </w:p>
        <w:p w:rsidR="00C774E8" w:rsidRDefault="00C774E8">
          <w:pPr>
            <w:pStyle w:val="Kopfzeile"/>
            <w:tabs>
              <w:tab w:val="clear" w:pos="4536"/>
              <w:tab w:val="left" w:pos="3722"/>
            </w:tabs>
            <w:ind w:firstLine="3686"/>
            <w:rPr>
              <w:sz w:val="28"/>
            </w:rPr>
          </w:pPr>
        </w:p>
        <w:p w:rsidR="00CC4DED" w:rsidRDefault="00CC4DED" w:rsidP="00CC4DED">
          <w:pPr>
            <w:pStyle w:val="Kopfzeile"/>
            <w:tabs>
              <w:tab w:val="clear" w:pos="4536"/>
              <w:tab w:val="left" w:pos="3722"/>
            </w:tabs>
            <w:ind w:firstLine="3686"/>
            <w:rPr>
              <w:sz w:val="28"/>
            </w:rPr>
          </w:pPr>
          <w:r>
            <w:rPr>
              <w:sz w:val="28"/>
            </w:rPr>
            <w:t>Freiwillige Feuerwehr</w:t>
          </w:r>
        </w:p>
        <w:p w:rsidR="00C774E8" w:rsidRDefault="00CC4DED" w:rsidP="00CC4DED">
          <w:pPr>
            <w:pStyle w:val="Kopfzeile"/>
            <w:tabs>
              <w:tab w:val="clear" w:pos="4536"/>
              <w:tab w:val="left" w:pos="3722"/>
            </w:tabs>
            <w:ind w:firstLine="3686"/>
          </w:pPr>
          <w:r>
            <w:rPr>
              <w:sz w:val="28"/>
            </w:rPr>
            <w:t>Giengen – Spielmannszug -</w:t>
          </w:r>
        </w:p>
      </w:tc>
    </w:tr>
    <w:tr w:rsidR="00C774E8">
      <w:tc>
        <w:tcPr>
          <w:tcW w:w="1701" w:type="dxa"/>
        </w:tcPr>
        <w:p w:rsidR="00C774E8" w:rsidRDefault="00CC4DED">
          <w:pPr>
            <w:pStyle w:val="Kopfzeile"/>
            <w:tabs>
              <w:tab w:val="clear" w:pos="4536"/>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7620</wp:posOffset>
                    </wp:positionH>
                    <wp:positionV relativeFrom="paragraph">
                      <wp:posOffset>120015</wp:posOffset>
                    </wp:positionV>
                    <wp:extent cx="6218555" cy="635"/>
                    <wp:effectExtent l="7620" t="15240" r="1270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47F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45pt" to="49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" o:allowincell="f" strokeweight="1pt"/>
                </w:pict>
              </mc:Fallback>
            </mc:AlternateContent>
          </w:r>
          <w:r>
            <w:rPr>
              <w:noProof/>
              <w:snapToGrid/>
              <w:sz w:val="2"/>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116205</wp:posOffset>
                    </wp:positionV>
                    <wp:extent cx="5943600" cy="0"/>
                    <wp:effectExtent l="0" t="1905"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C2A85B"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" o:allowincell="f" stroked="f" strokeweight="1pt"/>
                </w:pict>
              </mc:Fallback>
            </mc:AlternateContent>
          </w:r>
        </w:p>
      </w:tc>
      <w:tc>
        <w:tcPr>
          <w:tcW w:w="7655" w:type="dxa"/>
        </w:tcPr>
        <w:p w:rsidR="00C774E8" w:rsidRDefault="00C774E8">
          <w:pPr>
            <w:pStyle w:val="Kopfzeile"/>
            <w:tabs>
              <w:tab w:val="clear" w:pos="4536"/>
              <w:tab w:val="left" w:pos="3722"/>
            </w:tabs>
            <w:ind w:firstLine="3686"/>
          </w:pPr>
        </w:p>
      </w:tc>
    </w:tr>
  </w:tbl>
  <w:p w:rsidR="00C774E8" w:rsidRDefault="00C774E8">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02AB"/>
    <w:multiLevelType w:val="hybridMultilevel"/>
    <w:tmpl w:val="62FA67CA"/>
    <w:lvl w:ilvl="0" w:tplc="CCE881AE">
      <w:numFmt w:val="bullet"/>
      <w:lvlText w:val="-"/>
      <w:lvlJc w:val="left"/>
      <w:pPr>
        <w:tabs>
          <w:tab w:val="num" w:pos="1065"/>
        </w:tabs>
        <w:ind w:left="1065" w:hanging="360"/>
      </w:pPr>
      <w:rPr>
        <w:rFonts w:ascii="Times New Roman" w:eastAsia="Times New Roman" w:hAnsi="Times New Roman" w:cs="Times New Roman" w:hint="default"/>
      </w:rPr>
    </w:lvl>
    <w:lvl w:ilvl="1" w:tplc="04070003">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53"/>
    <w:rsid w:val="0000131E"/>
    <w:rsid w:val="00145ABA"/>
    <w:rsid w:val="001B24A3"/>
    <w:rsid w:val="002110A2"/>
    <w:rsid w:val="00261BB9"/>
    <w:rsid w:val="00320D0E"/>
    <w:rsid w:val="00466948"/>
    <w:rsid w:val="00476029"/>
    <w:rsid w:val="00480FAF"/>
    <w:rsid w:val="00485D17"/>
    <w:rsid w:val="004B2986"/>
    <w:rsid w:val="006923EA"/>
    <w:rsid w:val="007C3155"/>
    <w:rsid w:val="00915A0C"/>
    <w:rsid w:val="009B0153"/>
    <w:rsid w:val="00A90853"/>
    <w:rsid w:val="00AA4BD1"/>
    <w:rsid w:val="00BA7031"/>
    <w:rsid w:val="00BB2CFA"/>
    <w:rsid w:val="00C774E8"/>
    <w:rsid w:val="00CC4DED"/>
    <w:rsid w:val="00CD5226"/>
    <w:rsid w:val="00D0591F"/>
    <w:rsid w:val="00D43A96"/>
    <w:rsid w:val="00E25746"/>
    <w:rsid w:val="00F7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78F34"/>
  <w15:docId w15:val="{584D5428-1705-4B59-9B7F-066290A2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jc w:val="center"/>
      <w:outlineLvl w:val="0"/>
    </w:pPr>
    <w:rPr>
      <w:snapToGrid w:val="0"/>
      <w:sz w:val="52"/>
      <w:szCs w:val="20"/>
      <w:u w:val="single"/>
    </w:rPr>
  </w:style>
  <w:style w:type="paragraph" w:styleId="berschrift2">
    <w:name w:val="heading 2"/>
    <w:basedOn w:val="Standard"/>
    <w:next w:val="Standard"/>
    <w:qFormat/>
    <w:pPr>
      <w:keepNext/>
      <w:outlineLvl w:val="1"/>
    </w:pPr>
    <w:rPr>
      <w:rFonts w:ascii="Arial" w:hAnsi="Arial"/>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pPr>
      <w:ind w:left="709" w:hanging="709"/>
    </w:pPr>
    <w:rPr>
      <w:rFonts w:ascii="Arial" w:hAnsi="Arial"/>
    </w:rPr>
  </w:style>
  <w:style w:type="paragraph" w:styleId="Kopfzeile">
    <w:name w:val="header"/>
    <w:basedOn w:val="Standard"/>
    <w:pPr>
      <w:tabs>
        <w:tab w:val="center" w:pos="4536"/>
        <w:tab w:val="right" w:pos="9072"/>
      </w:tabs>
    </w:pPr>
    <w:rPr>
      <w:snapToGrid w:val="0"/>
      <w:sz w:val="20"/>
      <w:szCs w:val="20"/>
    </w:r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96"/>
      </w:tabs>
      <w:ind w:left="1497" w:hanging="1497"/>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4B2986"/>
    <w:rPr>
      <w:rFonts w:ascii="Tahoma" w:hAnsi="Tahoma" w:cs="Tahoma"/>
      <w:sz w:val="16"/>
      <w:szCs w:val="16"/>
    </w:rPr>
  </w:style>
  <w:style w:type="character" w:customStyle="1" w:styleId="SprechblasentextZchn">
    <w:name w:val="Sprechblasentext Zchn"/>
    <w:basedOn w:val="Absatz-Standardschriftart"/>
    <w:link w:val="Sprechblasentext"/>
    <w:rsid w:val="004B2986"/>
    <w:rPr>
      <w:rFonts w:ascii="Tahoma" w:hAnsi="Tahoma" w:cs="Tahoma"/>
      <w:sz w:val="16"/>
      <w:szCs w:val="16"/>
      <w:lang w:val="de-DE" w:eastAsia="de-DE"/>
    </w:rPr>
  </w:style>
  <w:style w:type="paragraph" w:customStyle="1" w:styleId="Default">
    <w:name w:val="Default"/>
    <w:rsid w:val="00261BB9"/>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Michael Leutenecker · Schumannstr</vt:lpstr>
    </vt:vector>
  </TitlesOfParts>
  <Company>Übersetzungen</Company>
  <LinksUpToDate>false</LinksUpToDate>
  <CharactersWithSpaces>5326</CharactersWithSpaces>
  <SharedDoc>false</SharedDoc>
  <HLinks>
    <vt:vector size="12" baseType="variant">
      <vt:variant>
        <vt:i4>6815830</vt:i4>
      </vt:variant>
      <vt:variant>
        <vt:i4>6</vt:i4>
      </vt:variant>
      <vt:variant>
        <vt:i4>0</vt:i4>
      </vt:variant>
      <vt:variant>
        <vt:i4>5</vt:i4>
      </vt:variant>
      <vt:variant>
        <vt:lpwstr>mailto:familie-ratter@t-online.de</vt:lpwstr>
      </vt:variant>
      <vt:variant>
        <vt:lpwstr/>
      </vt:variant>
      <vt:variant>
        <vt:i4>3604564</vt:i4>
      </vt:variant>
      <vt:variant>
        <vt:i4>3</vt:i4>
      </vt:variant>
      <vt:variant>
        <vt:i4>0</vt:i4>
      </vt:variant>
      <vt:variant>
        <vt:i4>5</vt:i4>
      </vt:variant>
      <vt:variant>
        <vt:lpwstr>mailto:frank.ratter@bshg.com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Leutenecker · Schumannstr</dc:title>
  <dc:creator>Ingrid Sonnleitner</dc:creator>
  <cp:lastModifiedBy>Ratter, Frank (REU/OP-SCLGA)</cp:lastModifiedBy>
  <cp:revision>13</cp:revision>
  <cp:lastPrinted>2007-11-15T15:35:00Z</cp:lastPrinted>
  <dcterms:created xsi:type="dcterms:W3CDTF">2020-06-06T15:11:00Z</dcterms:created>
  <dcterms:modified xsi:type="dcterms:W3CDTF">2020-06-12T14:33:00Z</dcterms:modified>
</cp:coreProperties>
</file>